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A2371">
      <w:pPr>
        <w:spacing w:line="360" w:lineRule="exact"/>
        <w:rPr>
          <w:rFonts w:cs="Times New Roman" w:asciiTheme="majorEastAsia" w:hAnsiTheme="majorEastAsia" w:eastAsiaTheme="majorEastAsia"/>
          <w:i/>
          <w:iCs/>
          <w:color w:val="231F20"/>
          <w:sz w:val="22"/>
          <w:szCs w:val="22"/>
          <w:lang w:eastAsia="zh-TW"/>
        </w:rPr>
      </w:pPr>
      <w:r>
        <w:rPr>
          <w:rFonts w:cs="Times New Roman" w:asciiTheme="majorEastAsia" w:hAnsiTheme="majorEastAsia" w:eastAsiaTheme="majorEastAsia"/>
          <w:i/>
          <w:iCs/>
          <w:color w:val="231F20"/>
          <w:w w:val="95"/>
          <w:sz w:val="22"/>
          <w:szCs w:val="22"/>
          <w:lang w:eastAsia="zh-TW"/>
        </w:rPr>
        <w:t>香港交易及結算所有限公司及香港聯合交易所有限公司對本公告之內容概不負責，對其準確性或完整性亦不發表任何聲明，並明確表示，概不就因本公告全部或任何部分內容而產生或因依賴該等內容而引致之任何損失承擔任何責任。</w:t>
      </w:r>
    </w:p>
    <w:p w14:paraId="0AAE57BB">
      <w:pPr>
        <w:spacing w:before="120" w:line="220" w:lineRule="auto"/>
        <w:ind w:left="225" w:right="143"/>
        <w:rPr>
          <w:rFonts w:cs="Times New Roman" w:asciiTheme="majorEastAsia" w:hAnsiTheme="majorEastAsia" w:eastAsiaTheme="majorEastAsia"/>
          <w:i/>
          <w:iCs/>
          <w:color w:val="231F20"/>
          <w:sz w:val="24"/>
          <w:lang w:eastAsia="zh-TW"/>
        </w:rPr>
      </w:pPr>
    </w:p>
    <w:p w14:paraId="5D6864D1">
      <w:pPr>
        <w:pStyle w:val="4"/>
        <w:spacing w:before="4"/>
        <w:jc w:val="center"/>
        <w:rPr>
          <w:rFonts w:cs="Times New Roman" w:asciiTheme="majorEastAsia" w:hAnsiTheme="majorEastAsia" w:eastAsiaTheme="majorEastAsia"/>
          <w:i/>
          <w:iCs/>
          <w:sz w:val="22"/>
          <w:szCs w:val="22"/>
          <w:lang w:eastAsia="zh-TW"/>
        </w:rPr>
      </w:pPr>
      <w:r>
        <w:rPr>
          <w:rFonts w:cs="Times New Roman" w:asciiTheme="majorEastAsia" w:hAnsiTheme="majorEastAsia" w:eastAsiaTheme="majorEastAsia"/>
          <w:sz w:val="22"/>
          <w:szCs w:val="22"/>
        </w:rPr>
        <w:drawing>
          <wp:anchor distT="0" distB="0" distL="0" distR="0" simplePos="0" relativeHeight="251659264" behindDoc="0" locked="0" layoutInCell="1" allowOverlap="1">
            <wp:simplePos x="0" y="0"/>
            <wp:positionH relativeFrom="page">
              <wp:posOffset>1857375</wp:posOffset>
            </wp:positionH>
            <wp:positionV relativeFrom="paragraph">
              <wp:posOffset>142875</wp:posOffset>
            </wp:positionV>
            <wp:extent cx="3554730" cy="1197610"/>
            <wp:effectExtent l="0" t="0" r="1270" b="8890"/>
            <wp:wrapTopAndBottom/>
            <wp:docPr id="1" name="image1.jpeg"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一張含有 文字 的圖片&#10;&#10;自動產生的描述"/>
                    <pic:cNvPicPr>
                      <a:picLocks noChangeAspect="1"/>
                    </pic:cNvPicPr>
                  </pic:nvPicPr>
                  <pic:blipFill>
                    <a:blip r:embed="rId4" cstate="print"/>
                    <a:stretch>
                      <a:fillRect/>
                    </a:stretch>
                  </pic:blipFill>
                  <pic:spPr>
                    <a:xfrm>
                      <a:off x="0" y="0"/>
                      <a:ext cx="3554730" cy="1197610"/>
                    </a:xfrm>
                    <a:prstGeom prst="rect">
                      <a:avLst/>
                    </a:prstGeom>
                  </pic:spPr>
                </pic:pic>
              </a:graphicData>
            </a:graphic>
          </wp:anchor>
        </w:drawing>
      </w:r>
      <w:r>
        <w:rPr>
          <w:rFonts w:cs="Times New Roman" w:asciiTheme="majorEastAsia" w:hAnsiTheme="majorEastAsia" w:eastAsiaTheme="majorEastAsia"/>
          <w:i/>
          <w:iCs/>
          <w:color w:val="231F20"/>
          <w:sz w:val="22"/>
          <w:szCs w:val="22"/>
          <w:lang w:eastAsia="zh-TW"/>
        </w:rPr>
        <w:t>（於開曼群島註冊成立之有限公司）</w:t>
      </w:r>
    </w:p>
    <w:p w14:paraId="10A3EE60">
      <w:pPr>
        <w:spacing w:line="457" w:lineRule="exact"/>
        <w:ind w:left="504" w:right="413"/>
        <w:jc w:val="center"/>
        <w:rPr>
          <w:rFonts w:cs="Times New Roman" w:asciiTheme="majorEastAsia" w:hAnsiTheme="majorEastAsia" w:eastAsiaTheme="majorEastAsia"/>
          <w:b/>
          <w:bCs/>
          <w:spacing w:val="40"/>
          <w:sz w:val="24"/>
          <w:szCs w:val="24"/>
          <w:lang w:eastAsia="zh-TW"/>
        </w:rPr>
      </w:pPr>
      <w:r>
        <w:rPr>
          <w:rFonts w:cs="Times New Roman" w:asciiTheme="majorEastAsia" w:hAnsiTheme="majorEastAsia" w:eastAsiaTheme="majorEastAsia"/>
          <w:b/>
          <w:color w:val="231F20"/>
          <w:sz w:val="22"/>
          <w:szCs w:val="22"/>
          <w:lang w:eastAsia="zh-TW"/>
        </w:rPr>
        <w:t>（</w:t>
      </w:r>
      <w:r>
        <w:rPr>
          <w:rFonts w:cs="Times New Roman" w:asciiTheme="majorEastAsia" w:hAnsiTheme="majorEastAsia" w:eastAsiaTheme="majorEastAsia"/>
          <w:bCs/>
          <w:color w:val="231F20"/>
          <w:sz w:val="22"/>
          <w:szCs w:val="22"/>
          <w:lang w:eastAsia="zh-TW"/>
        </w:rPr>
        <w:t>股份代號：1372）</w:t>
      </w:r>
      <w:bookmarkStart w:id="0" w:name="_GoBack"/>
      <w:bookmarkEnd w:id="0"/>
    </w:p>
    <w:p w14:paraId="7BFC860E">
      <w:pPr>
        <w:pStyle w:val="4"/>
        <w:jc w:val="center"/>
        <w:rPr>
          <w:rFonts w:cs="Times New Roman" w:asciiTheme="majorEastAsia" w:hAnsiTheme="majorEastAsia" w:eastAsiaTheme="majorEastAsia"/>
          <w:b/>
          <w:bCs/>
          <w:lang w:eastAsia="zh-TW"/>
        </w:rPr>
      </w:pPr>
      <w:r>
        <w:rPr>
          <w:rFonts w:cs="Times New Roman" w:asciiTheme="majorEastAsia" w:hAnsiTheme="majorEastAsia" w:eastAsiaTheme="majorEastAsia"/>
          <w:b/>
          <w:bCs/>
          <w:lang w:eastAsia="zh-TW"/>
        </w:rPr>
        <w:t>自願公告</w:t>
      </w:r>
    </w:p>
    <w:p w14:paraId="21AFB53C">
      <w:pPr>
        <w:spacing w:line="320" w:lineRule="exact"/>
        <w:jc w:val="center"/>
        <w:rPr>
          <w:rFonts w:cs="Times New Roman" w:asciiTheme="majorEastAsia" w:hAnsiTheme="majorEastAsia" w:eastAsiaTheme="majorEastAsia"/>
          <w:b/>
          <w:bCs/>
          <w:sz w:val="28"/>
          <w:szCs w:val="28"/>
          <w:lang w:eastAsia="zh-TW"/>
        </w:rPr>
      </w:pPr>
    </w:p>
    <w:p w14:paraId="6CC872DF">
      <w:pPr>
        <w:spacing w:line="320" w:lineRule="exact"/>
        <w:jc w:val="center"/>
        <w:rPr>
          <w:rFonts w:cs="Times New Roman" w:asciiTheme="majorEastAsia" w:hAnsiTheme="majorEastAsia" w:eastAsiaTheme="majorEastAsia"/>
          <w:b/>
          <w:bCs/>
          <w:sz w:val="28"/>
          <w:szCs w:val="28"/>
          <w:lang w:eastAsia="zh-TW"/>
        </w:rPr>
      </w:pPr>
      <w:r>
        <w:rPr>
          <w:rFonts w:cs="Times New Roman" w:asciiTheme="majorEastAsia" w:hAnsiTheme="majorEastAsia" w:eastAsiaTheme="majorEastAsia"/>
          <w:b/>
          <w:bCs/>
          <w:sz w:val="28"/>
          <w:szCs w:val="28"/>
          <w:lang w:eastAsia="zh-TW"/>
        </w:rPr>
        <w:t>業務更新</w:t>
      </w:r>
    </w:p>
    <w:p w14:paraId="60EBB811">
      <w:pPr>
        <w:pStyle w:val="4"/>
        <w:rPr>
          <w:rFonts w:cs="Times New Roman" w:asciiTheme="majorEastAsia" w:hAnsiTheme="majorEastAsia" w:eastAsiaTheme="majorEastAsia"/>
          <w:sz w:val="24"/>
          <w:szCs w:val="24"/>
          <w:lang w:eastAsia="zh-TW"/>
        </w:rPr>
      </w:pPr>
    </w:p>
    <w:p w14:paraId="0927FBDC">
      <w:pPr>
        <w:rPr>
          <w:rFonts w:cs="Times New Roman" w:asciiTheme="majorEastAsia" w:hAnsiTheme="majorEastAsia" w:eastAsiaTheme="majorEastAsia"/>
          <w:sz w:val="24"/>
          <w:lang w:eastAsia="zh-TW"/>
        </w:rPr>
      </w:pPr>
      <w:r>
        <w:rPr>
          <w:rFonts w:cs="Times New Roman" w:asciiTheme="majorEastAsia" w:hAnsiTheme="majorEastAsia" w:eastAsiaTheme="majorEastAsia"/>
          <w:sz w:val="24"/>
          <w:lang w:eastAsia="zh-TW"/>
        </w:rPr>
        <w:t xml:space="preserve">本公告乃中國碳中和發展集團有限公司（「本公司」），連同其附屬公司統稱（「本集團」）做出之自願公告。 </w:t>
      </w:r>
    </w:p>
    <w:p w14:paraId="3D3B1C0B">
      <w:pPr>
        <w:rPr>
          <w:rFonts w:cs="Times New Roman" w:asciiTheme="majorEastAsia" w:hAnsiTheme="majorEastAsia" w:eastAsiaTheme="majorEastAsia"/>
          <w:sz w:val="24"/>
          <w:lang w:eastAsia="zh-TW"/>
        </w:rPr>
      </w:pPr>
    </w:p>
    <w:p w14:paraId="0237DF78">
      <w:pPr>
        <w:rPr>
          <w:rFonts w:cs="Times New Roman" w:asciiTheme="majorEastAsia" w:hAnsiTheme="majorEastAsia" w:eastAsiaTheme="majorEastAsia"/>
          <w:sz w:val="24"/>
          <w:lang w:eastAsia="zh-TW"/>
        </w:rPr>
      </w:pPr>
      <w:r>
        <w:rPr>
          <w:rFonts w:cs="Times New Roman" w:asciiTheme="majorEastAsia" w:hAnsiTheme="majorEastAsia" w:eastAsiaTheme="majorEastAsia"/>
          <w:sz w:val="24"/>
          <w:lang w:eastAsia="zh-TW"/>
        </w:rPr>
        <w:t xml:space="preserve">本公司董事會欣然宣佈，本公司境內全資子公司中碳綠信科技（深圳）有限公司於二零二四年八月十九日收到濟源產城融合示範區政府採購專案中標通知書，為濟源產城融合示範區（以下簡稱「濟源」）提供「濟源產城融合示範區發展改革和統計局濟源市碳達峰碳中和發展實施方案編製專案」服務。 根據中標內容，本集團將梳理國內外雙碳政策，分析對濟源影響，提出應對策略。 助濟源制定地方性雙碳策略，通過分析濟源產業結構、能源消費與碳排放，提出實現雙碳的具體策略，明確技術路徑，為濟源重點領域制定減排政策與措施。 </w:t>
      </w:r>
    </w:p>
    <w:p w14:paraId="3484C10E">
      <w:pPr>
        <w:rPr>
          <w:rFonts w:cs="Times New Roman" w:asciiTheme="majorEastAsia" w:hAnsiTheme="majorEastAsia" w:eastAsiaTheme="majorEastAsia"/>
          <w:sz w:val="24"/>
          <w:lang w:eastAsia="zh-TW"/>
        </w:rPr>
      </w:pPr>
    </w:p>
    <w:p w14:paraId="63EF1459">
      <w:pPr>
        <w:rPr>
          <w:rFonts w:cs="Times New Roman" w:asciiTheme="majorEastAsia" w:hAnsiTheme="majorEastAsia" w:eastAsiaTheme="majorEastAsia"/>
          <w:sz w:val="24"/>
          <w:lang w:eastAsia="zh-TW"/>
        </w:rPr>
      </w:pPr>
      <w:r>
        <w:rPr>
          <w:rFonts w:cs="Times New Roman" w:asciiTheme="majorEastAsia" w:hAnsiTheme="majorEastAsia" w:eastAsiaTheme="majorEastAsia"/>
          <w:sz w:val="24"/>
          <w:lang w:eastAsia="zh-TW"/>
        </w:rPr>
        <w:t xml:space="preserve">董事會認為獲得濟源產城融合示範區碳達峰碳中和發展實施方案編制專案是本集團碳諮詢領域業務重大突破，強化了本集團提供「一站式」碳中和解決方案的戰略定位，為碳中和業務提供了有效切入點，直接覆蓋濟源電力、鋼鐵、有色、化工等多個行業，其中工業企業超1,900家，使得本集團談諮詢、碳規劃、雙碳數位化平臺的產品獲得巨大應用場景，並使得碳資產開發和經營領域得以拓展。 </w:t>
      </w:r>
    </w:p>
    <w:p w14:paraId="65EC7824">
      <w:pPr>
        <w:rPr>
          <w:rFonts w:cs="Times New Roman" w:asciiTheme="majorEastAsia" w:hAnsiTheme="majorEastAsia" w:eastAsiaTheme="majorEastAsia"/>
          <w:sz w:val="24"/>
          <w:lang w:eastAsia="zh-TW"/>
        </w:rPr>
      </w:pPr>
    </w:p>
    <w:p w14:paraId="3BC9E6CD">
      <w:pPr>
        <w:rPr>
          <w:rFonts w:cs="Times New Roman" w:asciiTheme="majorEastAsia" w:hAnsiTheme="majorEastAsia" w:eastAsiaTheme="majorEastAsia"/>
          <w:sz w:val="24"/>
          <w:lang w:eastAsia="zh-TW"/>
        </w:rPr>
      </w:pPr>
      <w:r>
        <w:rPr>
          <w:rFonts w:cs="Times New Roman" w:asciiTheme="majorEastAsia" w:hAnsiTheme="majorEastAsia" w:eastAsiaTheme="majorEastAsia"/>
          <w:sz w:val="24"/>
          <w:lang w:eastAsia="zh-TW"/>
        </w:rPr>
        <w:t xml:space="preserve">濟源產城融合示範區自2017年成立，作為全國首個全域產城融合示範，旨在引領產業升級與城市深度融合。 該區覆蓋1,898.73平方公里，下轄多個開發區、鎮及街道，構建堅實發展框架。 遵循省級與市級規劃，示範區以綠色低碳迴圈為核心，堅持生態、創新、協調發展，優化產業結構，推動高品質現代產業體系形成。 同時，致力於打造宜居宜業宜游的新典範，提升經濟品質、城市品質與居民幸福感，實現生產、生活、生態共贏。 </w:t>
      </w:r>
    </w:p>
    <w:p w14:paraId="4BA82BA0">
      <w:pPr>
        <w:rPr>
          <w:rFonts w:cs="Times New Roman" w:asciiTheme="majorEastAsia" w:hAnsiTheme="majorEastAsia" w:eastAsiaTheme="majorEastAsia"/>
          <w:color w:val="000000"/>
          <w:sz w:val="24"/>
          <w:lang w:eastAsia="zh-TW"/>
        </w:rPr>
      </w:pPr>
    </w:p>
    <w:p w14:paraId="0D9E7B36">
      <w:pPr>
        <w:spacing w:line="320" w:lineRule="exact"/>
        <w:rPr>
          <w:rFonts w:cs="Times New Roman" w:asciiTheme="majorEastAsia" w:hAnsiTheme="majorEastAsia" w:eastAsiaTheme="majorEastAsia"/>
          <w:sz w:val="24"/>
          <w:lang w:eastAsia="zh-TW"/>
        </w:rPr>
      </w:pPr>
    </w:p>
    <w:p w14:paraId="13E9712E">
      <w:pPr>
        <w:spacing w:line="320" w:lineRule="exact"/>
        <w:rPr>
          <w:rFonts w:cs="Times New Roman" w:asciiTheme="majorEastAsia" w:hAnsiTheme="majorEastAsia" w:eastAsiaTheme="majorEastAsia"/>
          <w:sz w:val="24"/>
          <w:lang w:eastAsia="zh-TW"/>
        </w:rPr>
      </w:pPr>
    </w:p>
    <w:p w14:paraId="7DA7ABC7">
      <w:pPr>
        <w:pStyle w:val="4"/>
        <w:tabs>
          <w:tab w:val="center" w:pos="8080"/>
        </w:tabs>
        <w:spacing w:line="320" w:lineRule="exact"/>
        <w:ind w:right="3" w:firstLine="6240" w:firstLineChars="2600"/>
        <w:rPr>
          <w:rFonts w:cs="Times New Roman" w:asciiTheme="majorEastAsia" w:hAnsiTheme="majorEastAsia" w:eastAsiaTheme="majorEastAsia"/>
          <w:color w:val="231F20"/>
          <w:sz w:val="24"/>
          <w:szCs w:val="24"/>
          <w:lang w:eastAsia="zh-TW"/>
        </w:rPr>
      </w:pPr>
    </w:p>
    <w:p w14:paraId="2475E8BB">
      <w:pPr>
        <w:pStyle w:val="4"/>
        <w:tabs>
          <w:tab w:val="center" w:pos="8080"/>
        </w:tabs>
        <w:spacing w:line="320" w:lineRule="exact"/>
        <w:ind w:right="3" w:firstLine="5520" w:firstLineChars="2300"/>
        <w:rPr>
          <w:rFonts w:cs="Times New Roman" w:asciiTheme="majorEastAsia" w:hAnsiTheme="majorEastAsia" w:eastAsiaTheme="majorEastAsia"/>
          <w:color w:val="231F20"/>
          <w:sz w:val="24"/>
          <w:szCs w:val="24"/>
          <w:lang w:eastAsia="zh-TW"/>
        </w:rPr>
      </w:pPr>
      <w:r>
        <w:rPr>
          <w:rFonts w:cs="Times New Roman" w:asciiTheme="majorEastAsia" w:hAnsiTheme="majorEastAsia" w:eastAsiaTheme="majorEastAsia"/>
          <w:color w:val="231F20"/>
          <w:sz w:val="24"/>
          <w:szCs w:val="24"/>
          <w:lang w:eastAsia="zh-TW"/>
        </w:rPr>
        <w:t>承董事會命</w:t>
      </w:r>
    </w:p>
    <w:p w14:paraId="5A6E1617">
      <w:pPr>
        <w:pStyle w:val="4"/>
        <w:tabs>
          <w:tab w:val="center" w:pos="8080"/>
        </w:tabs>
        <w:spacing w:line="320" w:lineRule="exact"/>
        <w:ind w:right="3" w:firstLine="4578" w:firstLineChars="1900"/>
        <w:rPr>
          <w:rFonts w:cs="Times New Roman" w:asciiTheme="majorEastAsia" w:hAnsiTheme="majorEastAsia" w:eastAsiaTheme="majorEastAsia"/>
          <w:color w:val="231F20"/>
          <w:sz w:val="24"/>
          <w:szCs w:val="24"/>
          <w:lang w:eastAsia="zh-TW"/>
        </w:rPr>
      </w:pPr>
      <w:r>
        <w:rPr>
          <w:rFonts w:cs="Times New Roman" w:asciiTheme="majorEastAsia" w:hAnsiTheme="majorEastAsia" w:eastAsiaTheme="majorEastAsia"/>
          <w:b/>
          <w:bCs/>
          <w:color w:val="231F20"/>
          <w:sz w:val="24"/>
          <w:szCs w:val="24"/>
          <w:lang w:eastAsia="zh-TW"/>
        </w:rPr>
        <w:t>中國碳中和發展集團有限公司</w:t>
      </w:r>
    </w:p>
    <w:p w14:paraId="4C52471F">
      <w:pPr>
        <w:pStyle w:val="4"/>
        <w:tabs>
          <w:tab w:val="center" w:pos="8080"/>
        </w:tabs>
        <w:spacing w:line="320" w:lineRule="exact"/>
        <w:ind w:right="3" w:firstLine="5280" w:firstLineChars="2200"/>
        <w:rPr>
          <w:rFonts w:cs="Times New Roman" w:asciiTheme="majorEastAsia" w:hAnsiTheme="majorEastAsia" w:eastAsiaTheme="majorEastAsia"/>
          <w:color w:val="231F20"/>
          <w:sz w:val="24"/>
          <w:szCs w:val="24"/>
          <w:lang w:eastAsia="zh-TW"/>
        </w:rPr>
      </w:pPr>
      <w:r>
        <w:rPr>
          <w:rFonts w:cs="Times New Roman" w:asciiTheme="majorEastAsia" w:hAnsiTheme="majorEastAsia" w:eastAsiaTheme="majorEastAsia"/>
          <w:i/>
          <w:iCs/>
          <w:color w:val="231F20"/>
          <w:sz w:val="24"/>
          <w:szCs w:val="24"/>
          <w:lang w:eastAsia="zh-TW"/>
        </w:rPr>
        <w:t>主席及執行董事</w:t>
      </w:r>
    </w:p>
    <w:p w14:paraId="0B7F5724">
      <w:pPr>
        <w:pStyle w:val="4"/>
        <w:tabs>
          <w:tab w:val="center" w:pos="8080"/>
        </w:tabs>
        <w:spacing w:line="320" w:lineRule="exact"/>
        <w:ind w:left="5520" w:right="3" w:hanging="5520" w:hangingChars="2300"/>
        <w:rPr>
          <w:rFonts w:cs="Times New Roman" w:asciiTheme="majorEastAsia" w:hAnsiTheme="majorEastAsia" w:eastAsiaTheme="majorEastAsia"/>
          <w:color w:val="231F20"/>
          <w:sz w:val="24"/>
          <w:szCs w:val="24"/>
          <w:lang w:eastAsia="zh-TW"/>
        </w:rPr>
      </w:pPr>
      <w:r>
        <w:rPr>
          <w:rFonts w:cs="Times New Roman" w:asciiTheme="majorEastAsia" w:hAnsiTheme="majorEastAsia" w:eastAsiaTheme="majorEastAsia"/>
          <w:color w:val="231F20"/>
          <w:sz w:val="24"/>
          <w:szCs w:val="24"/>
          <w:lang w:eastAsia="zh-TW"/>
        </w:rPr>
        <w:t xml:space="preserve">                                                                                     </w:t>
      </w:r>
    </w:p>
    <w:p w14:paraId="2F3EC29E">
      <w:pPr>
        <w:pStyle w:val="4"/>
        <w:tabs>
          <w:tab w:val="center" w:pos="8080"/>
        </w:tabs>
        <w:spacing w:line="320" w:lineRule="exact"/>
        <w:ind w:left="5520" w:right="3" w:hanging="5520" w:hangingChars="2300"/>
        <w:rPr>
          <w:rFonts w:cs="Times New Roman" w:asciiTheme="majorEastAsia" w:hAnsiTheme="majorEastAsia" w:eastAsiaTheme="majorEastAsia"/>
          <w:color w:val="231F20"/>
          <w:sz w:val="24"/>
          <w:szCs w:val="24"/>
          <w:lang w:eastAsia="zh-TW"/>
        </w:rPr>
      </w:pPr>
      <w:r>
        <w:rPr>
          <w:rFonts w:hint="eastAsia" w:cs="Times New Roman" w:asciiTheme="majorEastAsia" w:hAnsiTheme="majorEastAsia" w:eastAsiaTheme="majorEastAsia"/>
          <w:color w:val="231F20"/>
          <w:sz w:val="24"/>
          <w:szCs w:val="24"/>
          <w:lang w:eastAsia="zh-TW"/>
        </w:rPr>
        <w:t>香港，</w:t>
      </w:r>
      <w:r>
        <w:rPr>
          <w:rFonts w:cs="Times New Roman" w:asciiTheme="majorEastAsia" w:hAnsiTheme="majorEastAsia" w:eastAsiaTheme="majorEastAsia"/>
          <w:color w:val="231F20"/>
          <w:sz w:val="24"/>
          <w:szCs w:val="24"/>
          <w:lang w:eastAsia="zh-TW"/>
        </w:rPr>
        <w:t>2024年9月5日</w:t>
      </w:r>
    </w:p>
    <w:p w14:paraId="15BCE644">
      <w:pPr>
        <w:spacing w:line="320" w:lineRule="exact"/>
        <w:rPr>
          <w:rFonts w:cs="Times New Roman" w:asciiTheme="majorEastAsia" w:hAnsiTheme="majorEastAsia" w:eastAsiaTheme="majorEastAsia"/>
          <w:color w:val="231F20"/>
          <w:sz w:val="24"/>
          <w:lang w:eastAsia="zh-TW"/>
        </w:rPr>
      </w:pPr>
    </w:p>
    <w:p w14:paraId="0ADA8165">
      <w:pPr>
        <w:spacing w:line="320" w:lineRule="exact"/>
        <w:rPr>
          <w:rFonts w:cs="Times New Roman" w:asciiTheme="majorEastAsia" w:hAnsiTheme="majorEastAsia" w:eastAsiaTheme="majorEastAsia"/>
          <w:color w:val="231F20"/>
          <w:w w:val="95"/>
          <w:sz w:val="24"/>
          <w:lang w:eastAsia="zh-TW"/>
        </w:rPr>
      </w:pPr>
      <w:r>
        <w:rPr>
          <w:rFonts w:cs="Times New Roman" w:asciiTheme="majorEastAsia" w:hAnsiTheme="majorEastAsia" w:eastAsiaTheme="majorEastAsia"/>
          <w:i/>
          <w:iCs/>
          <w:color w:val="231F20"/>
          <w:spacing w:val="-16"/>
          <w:sz w:val="22"/>
          <w:szCs w:val="22"/>
          <w:lang w:eastAsia="zh-TW"/>
        </w:rPr>
        <w:t xml:space="preserve">於本公告日，執行董事為鍾國興先生、邸靈先生及魯向勇先生; 及獨立非執行董事為王安元先生，汪家駟先生及藍海青女士。 </w:t>
      </w:r>
    </w:p>
    <w:p w14:paraId="7BA2A620">
      <w:pPr>
        <w:rPr>
          <w:rFonts w:cs="Times New Roman" w:asciiTheme="majorEastAsia" w:hAnsiTheme="majorEastAsia" w:eastAsiaTheme="majorEastAsia"/>
          <w:lang w:eastAsia="zh-TW"/>
        </w:rPr>
      </w:pPr>
    </w:p>
    <w:p w14:paraId="6DA55DF3">
      <w:pPr>
        <w:rPr>
          <w:rFonts w:cs="Times New Roman" w:asciiTheme="majorEastAsia" w:hAnsiTheme="majorEastAsia" w:eastAsiaTheme="major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F8"/>
    <w:rsid w:val="00586B21"/>
    <w:rsid w:val="00600297"/>
    <w:rsid w:val="007166CC"/>
    <w:rsid w:val="009534F8"/>
    <w:rsid w:val="00A17385"/>
    <w:rsid w:val="05794065"/>
    <w:rsid w:val="13236AF1"/>
    <w:rsid w:val="13C32E05"/>
    <w:rsid w:val="21CE232D"/>
    <w:rsid w:val="2BFC5FBD"/>
    <w:rsid w:val="315E4ED3"/>
    <w:rsid w:val="344C23E9"/>
    <w:rsid w:val="35EA6DED"/>
    <w:rsid w:val="3AC4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SimSu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unhideWhenUsed/>
    <w:qFormat/>
    <w:uiPriority w:val="99"/>
    <w:pPr>
      <w:tabs>
        <w:tab w:val="center" w:pos="4153"/>
        <w:tab w:val="right" w:pos="8306"/>
      </w:tabs>
      <w:snapToGrid w:val="0"/>
    </w:pPr>
    <w:rPr>
      <w:sz w:val="20"/>
      <w:szCs w:val="20"/>
    </w:rPr>
  </w:style>
  <w:style w:type="character" w:styleId="6">
    <w:name w:val="Placeholder Text"/>
    <w:basedOn w:val="2"/>
    <w:unhideWhenUsed/>
    <w:qFormat/>
    <w:uiPriority w:val="99"/>
    <w:rPr>
      <w:color w:val="6666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B26B-CBDD-4883-8D7F-91597B0A16B4}">
  <ds:schemaRefs/>
</ds:datastoreItem>
</file>

<file path=docProps/app.xml><?xml version="1.0" encoding="utf-8"?>
<Properties xmlns="http://schemas.openxmlformats.org/officeDocument/2006/extended-properties" xmlns:vt="http://schemas.openxmlformats.org/officeDocument/2006/docPropsVTypes">
  <Template>Normal</Template>
  <Pages>2</Pages>
  <Words>1538</Words>
  <Characters>1576</Characters>
  <Lines>72</Lines>
  <Paragraphs>18</Paragraphs>
  <TotalTime>3</TotalTime>
  <ScaleCrop>false</ScaleCrop>
  <LinksUpToDate>false</LinksUpToDate>
  <CharactersWithSpaces>1682</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2024-09-04T09:27:00Z</dcterms:created>
  <dc:creator>袁婷</dc:creator>
  <cp:lastModifiedBy>Admin</cp:lastModifiedBy>
  <dcterms:modified xsi:type="dcterms:W3CDTF">2024-09-05T08:01:17Z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8EFF76E9367041168C7D0C1396E79FED_13</vt:lpwstr>
  </property>
  <property fmtid="{D5CDD505-2E9C-101B-9397-08002B2CF9AE}" pid="4" name="GrammarlyDocumentId">
    <vt:lpwstr>21f6333d9c0fd0928e10076bc14ae4992a5ecbdbd593c374d793b408e5f9a4bb</vt:lpwstr>
  </property>
</Properties>
</file>